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0"/>
        </w:rPr>
        <w:t>VCA PLATFORMS LLC</w:t>
      </w:r>
    </w:p>
    <w:p>
      <w:pPr>
        <w:spacing w:after="20"/>
        <w:jc w:val="center"/>
      </w:pPr>
      <w:r>
        <w:rPr>
          <w:b/>
          <w:sz w:val="24"/>
        </w:rPr>
        <w:t>INITIAL CAPITALIZATION AND FUNDING AUTHORIZATION</w:t>
      </w:r>
    </w:p>
    <w:p>
      <w:pPr>
        <w:spacing w:after="20"/>
        <w:jc w:val="center"/>
      </w:pPr>
      <w:r>
        <w:rPr>
          <w:b/>
          <w:sz w:val="17"/>
        </w:rPr>
        <w:t>Organizational Authorization Record</w:t>
      </w:r>
    </w:p>
    <w:p>
      <w:pPr>
        <w:spacing w:after="20"/>
        <w:jc w:val="center"/>
      </w:pPr>
      <w:r>
        <w:rPr>
          <w:b w:val="0"/>
          <w:sz w:val="16"/>
        </w:rPr>
        <w:t>Document ID: VCA-PLAT-022  |  Status: Draft / Transaction Implementation Record</w:t>
      </w:r>
    </w:p>
    <w:p>
      <w:r>
        <w:t>This document is part of the VCA Platforms LLC definitive transaction implementation package and is intended to implement the commercially agreed framework without independently expanding or renegotiating those terms.</w:t>
      </w:r>
    </w:p>
    <w:p>
      <w:pPr>
        <w:spacing w:before="120" w:after="20"/>
      </w:pPr>
      <w:r>
        <w:rPr>
          <w:b/>
          <w:sz w:val="20"/>
        </w:rPr>
        <w:t>1. CAPITALIZATION FRAMEWORK</w:t>
      </w:r>
    </w:p>
    <w:p>
      <w:r>
        <w:t>VCA Platforms LLC approves the agreed $3,000,000 capitalization framework contemplated by the Final Agreed Terms Schedule, subject to the definitive funding and closing documents.</w:t>
      </w:r>
    </w:p>
    <w:p>
      <w:pPr>
        <w:spacing w:before="120" w:after="20"/>
      </w:pPr>
      <w:r>
        <w:rPr>
          <w:b/>
          <w:sz w:val="20"/>
        </w:rPr>
        <w:t>2. PRINCIPAL OWNERSHIP</w:t>
      </w:r>
    </w:p>
    <w:p>
      <w:r>
        <w:t>The principal ownership structure is Founder Side - Vince Carol, 50%; and Strategic Investment Side - Acorn Capital Holdings LLC, 50%; subject to the separately documented 10% economic participation pool structure already agreed.</w:t>
      </w:r>
    </w:p>
    <w:p>
      <w:pPr>
        <w:spacing w:before="120" w:after="20"/>
      </w:pPr>
      <w:r>
        <w:rPr>
          <w:b/>
          <w:sz w:val="20"/>
        </w:rPr>
        <w:t>3. ORGANIZATIONAL EXPENSES</w:t>
      </w:r>
    </w:p>
    <w:p>
      <w:r>
        <w:t>State formation fees and other approved organizational expenses advanced before funding may be recorded as Company organizational expenses and reimbursed by VCA Platforms LLC following funding in accordance with the agreed framework.</w:t>
      </w:r>
    </w:p>
    <w:p>
      <w:pPr>
        <w:spacing w:before="120" w:after="20"/>
      </w:pPr>
      <w:r>
        <w:rPr>
          <w:b/>
          <w:sz w:val="20"/>
        </w:rPr>
        <w:t>4. AUTHORIZED CLOSING USES</w:t>
      </w:r>
    </w:p>
    <w:p>
      <w:r>
        <w:t>Upon funding, authorized uses include the $100,000 Education Platform acquisition, $100,000 Kayla acquisition, approved organizational and transaction expenses, and other uses expressly contemplated by the Final Agreed Terms Schedule and approved Company budget.</w:t>
      </w:r>
    </w:p>
    <w:p>
      <w:pPr>
        <w:spacing w:before="120" w:after="20"/>
      </w:pPr>
      <w:r>
        <w:rPr>
          <w:b/>
          <w:sz w:val="20"/>
        </w:rPr>
        <w:t>5. NO PREMATURE DISBURSEMENT</w:t>
      </w:r>
    </w:p>
    <w:p>
      <w:r>
        <w:t>This authorization does not deem funding received or authorize a closing-conditioned payment before the applicable funds are available and closing conditions are satisfied.</w:t>
      </w:r>
    </w:p>
    <w:p>
      <w:pPr>
        <w:spacing w:before="120" w:after="20"/>
      </w:pPr>
      <w:r>
        <w:rPr>
          <w:b/>
          <w:sz w:val="20"/>
        </w:rPr>
        <w:t>6. RECORDKEEPING</w:t>
      </w:r>
    </w:p>
    <w:p>
      <w:r>
        <w:t>The Company will maintain a capitalization ledger, closing funds-flow record and supporting documentation sufficient to reconcile ownership, participation interests, asset acquisitions and organizational reimbursements.</w:t>
      </w:r>
    </w:p>
    <w:p>
      <w:pPr>
        <w:spacing w:before="120" w:after="20"/>
      </w:pPr>
      <w:r>
        <w:rPr>
          <w:b/>
          <w:sz w:val="20"/>
        </w:rPr>
        <w:t>7. RESERVED MATTERS</w:t>
      </w:r>
    </w:p>
    <w:p>
      <w:r>
        <w:t>Extraordinary capital, ownership and structural actions remain subject to Reserved Matters approval. Ordinary-course expenditures within an approved budget and business plan remain within Founder-led operating authority.</w:t>
      </w:r>
    </w:p>
    <w:p>
      <w:pPr>
        <w:spacing w:before="120" w:after="20"/>
      </w:pPr>
      <w:r>
        <w:rPr>
          <w:b/>
          <w:sz w:val="20"/>
        </w:rPr>
        <w:t>8. STATUS</w:t>
      </w:r>
    </w:p>
    <w:p>
      <w:r>
        <w:t>AUTHORIZED FOR IMPLEMENTATION upon execution of the definitive capitalization and funding documents.</w:t>
      </w:r>
    </w:p>
    <w:p>
      <w:pPr>
        <w:spacing w:before="140"/>
      </w:pPr>
      <w:r>
        <w:rPr>
          <w:b/>
          <w:sz w:val="20"/>
        </w:rPr>
        <w:t>ACKNOWLEDGMENT / EXECUTION</w:t>
      </w:r>
    </w:p>
    <w:tbl>
      <w:tblPr>
        <w:tblW w:type="auto" w:w="0"/>
        <w:jc w:val="center"/>
        <w:tblLook w:firstColumn="1" w:firstRow="1" w:lastColumn="0" w:lastRow="0" w:noHBand="0" w:noVBand="1" w:val="04A0"/>
      </w:tblPr>
      <w:tblGrid>
        <w:gridCol w:w="5054"/>
        <w:gridCol w:w="5054"/>
      </w:tblGrid>
      <w:tr>
        <w:tc>
          <w:tcPr>
            <w:tcW w:type="dxa" w:w="5054"/>
          </w:tcPr>
          <w:p>
            <w:r>
              <w:rPr>
                <w:b/>
              </w:rPr>
              <w:t>VCA PLATFORMS LLC</w:t>
              <w:br/>
            </w:r>
            <w:r>
              <w:t>By: ______________________________</w:t>
              <w:br/>
              <w:t>Name: Vince Carol</w:t>
              <w:br/>
              <w:t>Title: Founder / Chief Executive Officer</w:t>
              <w:br/>
              <w:t>Date: _____________________________</w:t>
            </w:r>
          </w:p>
        </w:tc>
        <w:tc>
          <w:tcPr>
            <w:tcW w:type="dxa" w:w="5054"/>
          </w:tcPr>
          <w:p>
            <w:r>
              <w:rPr>
                <w:b/>
              </w:rPr>
              <w:t>ACORN CAPITAL HOLDINGS LLC</w:t>
              <w:br/>
            </w:r>
            <w:r>
              <w:t>By: ______________________________</w:t>
              <w:br/>
              <w:t>Name: Duane F. Guilford</w:t>
              <w:br/>
              <w:t>Title: Authorized Representative</w:t>
              <w:br/>
              <w:t>Date: _____________________________</w:t>
            </w:r>
          </w:p>
        </w:tc>
      </w:tr>
    </w:tbl>
    <w:sectPr w:rsidR="00FC693F" w:rsidRPr="0006063C" w:rsidSect="00034616">
      <w:footerReference w:type="default" r:id="rId9"/>
      <w:pgSz w:w="12240" w:h="15840"/>
      <w:pgMar w:top="893" w:right="1066" w:bottom="893" w:left="106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VCA Platforms LLC | VCA-PLAT-022 | Initial Capitalization and Funding Authorization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