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sz w:val="30"/>
        </w:rPr>
        <w:t>VCA PLATFORMS LLC</w:t>
      </w:r>
    </w:p>
    <w:p>
      <w:pPr>
        <w:spacing w:after="20"/>
        <w:jc w:val="center"/>
      </w:pPr>
      <w:r>
        <w:rPr>
          <w:b/>
          <w:sz w:val="24"/>
        </w:rPr>
        <w:t>EDUCATION PLATFORM MANAGEMENT AND SERVICES AGREEMENT</w:t>
      </w:r>
    </w:p>
    <w:p>
      <w:pPr>
        <w:spacing w:after="20"/>
        <w:jc w:val="center"/>
      </w:pPr>
      <w:r>
        <w:rPr>
          <w:b/>
          <w:sz w:val="17"/>
        </w:rPr>
        <w:t>Standalone Post-Closing Management Agreement</w:t>
      </w:r>
    </w:p>
    <w:p>
      <w:pPr>
        <w:spacing w:after="20"/>
        <w:jc w:val="center"/>
      </w:pPr>
      <w:r>
        <w:rPr>
          <w:b w:val="0"/>
          <w:sz w:val="16"/>
        </w:rPr>
        <w:t>Document ID: VCA-PLAT-021  |  Status: Draft / Transaction Implementation Record</w:t>
      </w:r>
    </w:p>
    <w:p>
      <w:r>
        <w:t>This document is part of the VCA Platforms LLC definitive transaction implementation package and is intended to implement the commercially agreed framework without independently expanding or renegotiating those terms.</w:t>
      </w:r>
    </w:p>
    <w:p>
      <w:pPr>
        <w:spacing w:before="120" w:after="20"/>
      </w:pPr>
      <w:r>
        <w:rPr>
          <w:b/>
          <w:sz w:val="20"/>
        </w:rPr>
        <w:t>1. PURPOSE</w:t>
      </w:r>
    </w:p>
    <w:p>
      <w:r>
        <w:t>This agreement governs post-Closing management, development, implementation and operational services for the Education Platform separately from the $100,000 asset acquisition under VCA-PLAT-012.</w:t>
      </w:r>
    </w:p>
    <w:p>
      <w:pPr>
        <w:spacing w:before="120" w:after="20"/>
      </w:pPr>
      <w:r>
        <w:rPr>
          <w:b/>
          <w:sz w:val="20"/>
        </w:rPr>
        <w:t>2. OWNERSHIP</w:t>
      </w:r>
    </w:p>
    <w:p>
      <w:r>
        <w:t>VCA Platforms LLC owns the acquired Education Platform assets following Closing. Management or services performed after Closing do not create a second purchase price or reverse the asset transfer.</w:t>
      </w:r>
    </w:p>
    <w:p>
      <w:pPr>
        <w:spacing w:before="120" w:after="20"/>
      </w:pPr>
      <w:r>
        <w:rPr>
          <w:b/>
          <w:sz w:val="20"/>
        </w:rPr>
        <w:t>3. SERVICES</w:t>
      </w:r>
    </w:p>
    <w:p>
      <w:r>
        <w:t>Services may include product management, implementation, platform administration, curriculum/workforce integration, employer and learner workflows, deployment coordination, maintenance planning, enhancements and related operational support.</w:t>
      </w:r>
    </w:p>
    <w:p>
      <w:pPr>
        <w:spacing w:before="120" w:after="20"/>
      </w:pPr>
      <w:r>
        <w:rPr>
          <w:b/>
          <w:sz w:val="20"/>
        </w:rPr>
        <w:t>4. KAYLA SEPARATION</w:t>
      </w:r>
    </w:p>
    <w:p>
      <w:r>
        <w:t>Kayla ownership and residual economics remain governed solely by VCA-PLAT-015 through VCA-PLAT-018. Integration of Kayla into the Education Platform does not merge the two acquisition economics.</w:t>
      </w:r>
    </w:p>
    <w:p>
      <w:pPr>
        <w:spacing w:before="120" w:after="20"/>
      </w:pPr>
      <w:r>
        <w:rPr>
          <w:b/>
          <w:sz w:val="20"/>
        </w:rPr>
        <w:t>5. FEES AND BUDGET</w:t>
      </w:r>
    </w:p>
    <w:p>
      <w:r>
        <w:t>Management/service compensation and approved expenses will be those stated in the controlling transaction documents or a mutually approved operating budget. They are separate from the BMV umbrella IP license and asset purchase prices.</w:t>
      </w:r>
    </w:p>
    <w:p>
      <w:pPr>
        <w:spacing w:before="120" w:after="20"/>
      </w:pPr>
      <w:r>
        <w:rPr>
          <w:b/>
          <w:sz w:val="20"/>
        </w:rPr>
        <w:t>6. NEW WORK PRODUCT</w:t>
      </w:r>
    </w:p>
    <w:p>
      <w:r>
        <w:t>Post-Closing work product will be classified under the definitive IP framework as Company-owned new standalone IP, VCA-funded improvement, retained BMV underlying IP or third-party property, as applicable.</w:t>
      </w:r>
    </w:p>
    <w:p>
      <w:pPr>
        <w:spacing w:before="120" w:after="20"/>
      </w:pPr>
      <w:r>
        <w:rPr>
          <w:b/>
          <w:sz w:val="20"/>
        </w:rPr>
        <w:t>7. TERM AND TERMINATION</w:t>
      </w:r>
    </w:p>
    <w:p>
      <w:r>
        <w:t>The definitive execution copy will state the service term, renewal, termination, transition and handoff obligations without altering ownership of assets already acquired by VCA Platforms.</w:t>
      </w:r>
    </w:p>
    <w:p>
      <w:pPr>
        <w:spacing w:before="120" w:after="20"/>
      </w:pPr>
      <w:r>
        <w:rPr>
          <w:b/>
          <w:sz w:val="20"/>
        </w:rPr>
        <w:t>8. STATUS</w:t>
      </w:r>
    </w:p>
    <w:p>
      <w:r>
        <w:t>DRAFT / POST-CLOSING IMPLEMENTATION DOCUMENT.</w:t>
      </w:r>
    </w:p>
    <w:p>
      <w:pPr>
        <w:spacing w:before="140"/>
      </w:pPr>
      <w:r>
        <w:rPr>
          <w:b/>
          <w:sz w:val="20"/>
        </w:rPr>
        <w:t>ACKNOWLEDGMENT / EXECUTION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54"/>
        <w:gridCol w:w="5054"/>
      </w:tblGrid>
      <w:tr>
        <w:tc>
          <w:tcPr>
            <w:tcW w:type="dxa" w:w="5054"/>
          </w:tcPr>
          <w:p>
            <w:r>
              <w:rPr>
                <w:b/>
              </w:rPr>
              <w:t>VCA PLATFORMS LLC</w:t>
              <w:br/>
            </w:r>
            <w:r>
              <w:t>By: ______________________________</w:t>
              <w:br/>
              <w:t>Name: Vince Carol</w:t>
              <w:br/>
              <w:t>Title: Founder / Chief Executive Officer</w:t>
              <w:br/>
              <w:t>Date: _____________________________</w:t>
            </w:r>
          </w:p>
        </w:tc>
        <w:tc>
          <w:tcPr>
            <w:tcW w:type="dxa" w:w="5054"/>
          </w:tcPr>
          <w:p>
            <w:r>
              <w:rPr>
                <w:b/>
              </w:rPr>
              <w:t>ACORN CAPITAL HOLDINGS LLC</w:t>
              <w:br/>
            </w:r>
            <w:r>
              <w:t>By: ______________________________</w:t>
              <w:br/>
              <w:t>Name: Duane F. Guilford</w:t>
              <w:br/>
              <w:t>Title: Authorized Representative</w:t>
              <w:br/>
              <w:t>Date: 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66" w:bottom="893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VCA Platforms LLC | VCA-PLAT-021 | Education Platform Management and Services Agreement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