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sz w:val="30"/>
        </w:rPr>
        <w:t>VCA PLATFORMS LLC</w:t>
      </w:r>
    </w:p>
    <w:p>
      <w:pPr>
        <w:spacing w:after="20"/>
        <w:jc w:val="center"/>
      </w:pPr>
      <w:r>
        <w:rPr>
          <w:b/>
          <w:sz w:val="24"/>
        </w:rPr>
        <w:t>KAYLA SOURCE DEPENDENCY AND ACCESS RECORD</w:t>
      </w:r>
    </w:p>
    <w:p>
      <w:pPr>
        <w:spacing w:after="20"/>
        <w:jc w:val="center"/>
      </w:pPr>
      <w:r>
        <w:rPr>
          <w:b/>
          <w:sz w:val="17"/>
        </w:rPr>
        <w:t>Technical Closing Record Supporting VCA-PLAT-015 and VCA-PLAT-016</w:t>
      </w:r>
    </w:p>
    <w:p>
      <w:pPr>
        <w:spacing w:after="20"/>
        <w:jc w:val="center"/>
      </w:pPr>
      <w:r>
        <w:rPr>
          <w:b w:val="0"/>
          <w:sz w:val="16"/>
        </w:rPr>
        <w:t>Document ID: VCA-PLAT-018  |  Status: Draft / Transaction Implementation Record</w:t>
      </w:r>
    </w:p>
    <w:p>
      <w:r>
        <w:t>This document is part of the VCA Platforms LLC definitive transaction implementation package and is intended to implement the commercially agreed framework without independently expanding or renegotiating those terms.</w:t>
      </w:r>
    </w:p>
    <w:p>
      <w:pPr>
        <w:spacing w:before="120" w:after="20"/>
      </w:pPr>
      <w:r>
        <w:rPr>
          <w:b/>
          <w:sz w:val="20"/>
        </w:rPr>
        <w:t>1. PURPOSE AND SCOPE</w:t>
      </w:r>
    </w:p>
    <w:p>
      <w:r>
        <w:t>This record documents the repositories, source components, third-party dependencies, deployment environments, accounts and access-control actions required to complete the technical transfer of Kayla to VCA Platforms LLC.</w:t>
      </w:r>
    </w:p>
    <w:p>
      <w:pPr>
        <w:spacing w:before="120" w:after="20"/>
      </w:pPr>
      <w:r>
        <w:rPr>
          <w:b/>
          <w:sz w:val="20"/>
        </w:rPr>
        <w:t>2. SOURCE INVENTORY</w:t>
      </w:r>
    </w:p>
    <w:p>
      <w:r>
        <w:t>Material Kayla source repositories, directories, branches, releases, commit identifiers, snapshots and integrity hashes will be reconciled against VCA-PLAT-016. Each item will be classified as Acquired Kayla IP, Third-Party Dependency, Excluded BMV IP or Open Item.</w:t>
      </w:r>
    </w:p>
    <w:p>
      <w:pPr>
        <w:spacing w:before="120" w:after="20"/>
      </w:pPr>
      <w:r>
        <w:rPr>
          <w:b/>
          <w:sz w:val="20"/>
        </w:rPr>
        <w:t>3. DEPENDENCY REGISTER</w:t>
      </w:r>
    </w:p>
    <w:p>
      <w:r>
        <w:t>Material models, APIs, libraries, frameworks, SaaS products, hosting, databases, authentication, storage, analytics and other external dependencies will be recorded with provider, purpose, account owner, licensing basis, transferability and operational responsibility.</w:t>
      </w:r>
    </w:p>
    <w:p>
      <w:pPr>
        <w:spacing w:before="120" w:after="20"/>
      </w:pPr>
      <w:r>
        <w:rPr>
          <w:b/>
          <w:sz w:val="20"/>
        </w:rPr>
        <w:t>4. ACCESS TRANSITION</w:t>
      </w:r>
    </w:p>
    <w:p>
      <w:r>
        <w:t>Critical accounts will be transferred, re-provisioned or recreated under VCA Platforms-controlled access where commercially and technically practical. Passwords, tokens, API keys and other secrets will not be printed in the closing package.</w:t>
      </w:r>
    </w:p>
    <w:p>
      <w:pPr>
        <w:spacing w:before="120" w:after="20"/>
      </w:pPr>
      <w:r>
        <w:rPr>
          <w:b/>
          <w:sz w:val="20"/>
        </w:rPr>
        <w:t>5. DEPLOYMENT SNAPSHOT</w:t>
      </w:r>
    </w:p>
    <w:p>
      <w:r>
        <w:t>The closing record will identify current deployment targets, environment configuration categories, databases, storage, domains/DNS and other operational systems required to continue Kayla after Closing.</w:t>
      </w:r>
    </w:p>
    <w:p>
      <w:pPr>
        <w:spacing w:before="120" w:after="20"/>
      </w:pPr>
      <w:r>
        <w:rPr>
          <w:b/>
          <w:sz w:val="20"/>
        </w:rPr>
        <w:t>6. CODEX TECHNICAL RECONCILIATION</w:t>
      </w:r>
    </w:p>
    <w:p>
      <w:r>
        <w:t>Codex or comparable repository-analysis tooling may be used to generate file inventories, dependency manifests, architecture mappings and hash records. Automated output supports technical verification but does not independently determine legal ownership.</w:t>
      </w:r>
    </w:p>
    <w:p>
      <w:pPr>
        <w:spacing w:before="120" w:after="20"/>
      </w:pPr>
      <w:r>
        <w:rPr>
          <w:b/>
          <w:sz w:val="20"/>
        </w:rPr>
        <w:t>7. OPEN ITEMS AND EXCEPTIONS</w:t>
      </w:r>
    </w:p>
    <w:p>
      <w:r>
        <w:t>Any missing source, unresolved ownership classification, non-transferable dependency, inaccessible account, incomplete credential transition or operational blocker will be specifically recorded and assigned a resolution status.</w:t>
      </w:r>
    </w:p>
    <w:p>
      <w:pPr>
        <w:spacing w:before="120" w:after="20"/>
      </w:pPr>
      <w:r>
        <w:rPr>
          <w:b/>
          <w:sz w:val="20"/>
        </w:rPr>
        <w:t>8. CLOSING STATUS</w:t>
      </w:r>
    </w:p>
    <w:p>
      <w:r>
        <w:t>Status progression: DRAFT / TECHNICAL RECONCILIATION -&gt; CONDITIONALLY ACCEPTED if open items remain -&gt; VERIFIED / TRANSFER COMPLETE -&gt; ACTIVE / VCA PLATFORMS CONTROLLED.</w:t>
      </w:r>
    </w:p>
    <w:p>
      <w:pPr>
        <w:spacing w:before="140"/>
      </w:pPr>
      <w:r>
        <w:rPr>
          <w:b/>
          <w:sz w:val="20"/>
        </w:rPr>
        <w:t>ACKNOWLEDGMENT / EXECUTION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54"/>
        <w:gridCol w:w="5054"/>
      </w:tblGrid>
      <w:tr>
        <w:tc>
          <w:tcPr>
            <w:tcW w:type="dxa" w:w="5054"/>
          </w:tcPr>
          <w:p>
            <w:r>
              <w:rPr>
                <w:b/>
              </w:rPr>
              <w:t>VCA PLATFORMS LLC</w:t>
              <w:br/>
            </w:r>
            <w:r>
              <w:t>By: ______________________________</w:t>
              <w:br/>
              <w:t>Name: Vince Carol</w:t>
              <w:br/>
              <w:t>Title: Founder / Chief Executive Officer</w:t>
              <w:br/>
              <w:t>Date: _____________________________</w:t>
            </w:r>
          </w:p>
        </w:tc>
        <w:tc>
          <w:tcPr>
            <w:tcW w:type="dxa" w:w="5054"/>
          </w:tcPr>
          <w:p>
            <w:r>
              <w:rPr>
                <w:b/>
              </w:rPr>
              <w:t>ACORN CAPITAL HOLDINGS LLC</w:t>
              <w:br/>
            </w:r>
            <w:r>
              <w:t>By: ______________________________</w:t>
              <w:br/>
              <w:t>Name: Duane F. Guilford</w:t>
              <w:br/>
              <w:t>Title: Authorized Representative</w:t>
              <w:br/>
              <w:t>Date: _____________________________</w:t>
            </w:r>
          </w:p>
        </w:tc>
      </w:tr>
    </w:tbl>
    <w:p>
      <w:r>
        <w:t>BMV HOLDINGS LLC</w:t>
        <w:br/>
        <w:t>By: ______________________________</w:t>
        <w:br/>
        <w:t>Name: Vince Carol</w:t>
        <w:br/>
        <w:t>Title: Authorized Representative</w:t>
        <w:br/>
        <w:t>Date: _____________________________</w:t>
      </w:r>
    </w:p>
    <w:sectPr w:rsidR="00FC693F" w:rsidRPr="0006063C" w:rsidSect="00034616">
      <w:footerReference w:type="default" r:id="rId9"/>
      <w:pgSz w:w="12240" w:h="15840"/>
      <w:pgMar w:top="893" w:right="1066" w:bottom="893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VCA Platforms LLC | VCA-PLAT-018 | Kayla Source Dependency and Access Record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