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VCA PLATFORMS LLC</w:t>
      </w:r>
    </w:p>
    <w:p>
      <w:pPr>
        <w:jc w:val="center"/>
      </w:pPr>
      <w:r>
        <w:rPr>
          <w:b/>
          <w:sz w:val="25"/>
        </w:rPr>
        <w:t>EDUCATION PLATFORM — SOURCE, DEPENDENCY &amp; ACCESS RECORD</w:t>
      </w:r>
    </w:p>
    <w:p>
      <w:pPr>
        <w:jc w:val="center"/>
      </w:pPr>
      <w:r>
        <w:rPr>
          <w:b/>
          <w:sz w:val="19"/>
        </w:rPr>
        <w:t>Technical Closing Record Supporting VCA-PLAT-012 and VCA-PLAT-013</w:t>
      </w:r>
    </w:p>
    <w:p>
      <w:pPr>
        <w:jc w:val="center"/>
      </w:pPr>
      <w:r>
        <w:rPr>
          <w:b w:val="0"/>
          <w:sz w:val="17"/>
        </w:rPr>
        <w:t>Document ID: VCA-PLAT-014  |  Status: Draft Technical Transfer Record / Effective at Closing</w:t>
      </w:r>
    </w:p>
    <w:p>
      <w:r>
        <w:t>This Source, Dependency &amp; Access Record documents the technical environment supporting the Education Platform assets acquired by VCA Platforms LLC. It is intended to establish what source was delivered, what third-party dependencies are required, what accounts or access rights must be transferred or re-provisioned, and what technical exceptions remain open at Closing. This record does not itself expand the asset scope beyond VCA-PLAT-012 and VCA-PLAT-013.</w:t>
      </w:r>
    </w:p>
    <w:p>
      <w:pPr>
        <w:spacing w:before="140" w:after="40"/>
      </w:pPr>
      <w:r>
        <w:rPr>
          <w:b/>
          <w:sz w:val="21"/>
        </w:rPr>
        <w:t>A. SOURCE REPOSITORY RECORD</w:t>
      </w:r>
    </w:p>
    <w:p>
      <w:r>
        <w:rPr>
          <w:b/>
        </w:rPr>
        <w:t xml:space="preserve">A.1 Repository Inventory. </w:t>
      </w:r>
      <w:r>
        <w:t>All material Education Platform repositories, directories and source locations included in the acquisition will be listed below or attached by export from the controlled transfer room.</w:t>
      </w:r>
    </w:p>
    <w:p>
      <w:r>
        <w:rPr>
          <w:b/>
        </w:rPr>
        <w:t xml:space="preserve">A.2 Version State. </w:t>
      </w:r>
      <w:r>
        <w:t>For each material source location, the Closing record should capture branch/release, commit identifier, snapshot date and, where practical, cryptographic hash or checksum.</w:t>
      </w:r>
    </w:p>
    <w:p>
      <w:r>
        <w:rPr>
          <w:b/>
        </w:rPr>
        <w:t xml:space="preserve">A.3 Ownership Classification. </w:t>
      </w:r>
      <w:r>
        <w:t>Each source item should be classified as Acquired Education Platform Asset, BMV Licensed IP, Third-Party Dependency, Excluded Asset or Open Classification Item.</w:t>
      </w:r>
    </w:p>
    <w:p>
      <w:r>
        <w:rPr>
          <w:b/>
        </w:rPr>
        <w:t xml:space="preserve">A.4 No Secrets in Printed Record. </w:t>
      </w:r>
      <w:r>
        <w:t>Passwords, API keys, private tokens and similar secrets will not be printed in this document.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78"/>
        <w:gridCol w:w="1278"/>
        <w:gridCol w:w="1278"/>
        <w:gridCol w:w="1278"/>
        <w:gridCol w:w="1278"/>
        <w:gridCol w:w="1278"/>
        <w:gridCol w:w="1278"/>
        <w:gridCol w:w="1278"/>
      </w:tblGrid>
      <w:tr>
        <w:tc>
          <w:tcPr>
            <w:tcW w:type="dxa" w:w="1278"/>
          </w:tcPr>
          <w:p>
            <w:r>
              <w:rPr>
                <w:b/>
                <w:sz w:val="13"/>
              </w:rPr>
              <w:t>Repo/Asset ID</w:t>
            </w:r>
          </w:p>
        </w:tc>
        <w:tc>
          <w:tcPr>
            <w:tcW w:type="dxa" w:w="1278"/>
          </w:tcPr>
          <w:p>
            <w:r>
              <w:rPr>
                <w:b/>
                <w:sz w:val="13"/>
              </w:rPr>
              <w:t>Repository / Location</w:t>
            </w:r>
          </w:p>
        </w:tc>
        <w:tc>
          <w:tcPr>
            <w:tcW w:type="dxa" w:w="1278"/>
          </w:tcPr>
          <w:p>
            <w:r>
              <w:rPr>
                <w:b/>
                <w:sz w:val="13"/>
              </w:rPr>
              <w:t>Branch/Release</w:t>
            </w:r>
          </w:p>
        </w:tc>
        <w:tc>
          <w:tcPr>
            <w:tcW w:type="dxa" w:w="1278"/>
          </w:tcPr>
          <w:p>
            <w:r>
              <w:rPr>
                <w:b/>
                <w:sz w:val="13"/>
              </w:rPr>
              <w:t>Commit / Hash</w:t>
            </w:r>
          </w:p>
        </w:tc>
        <w:tc>
          <w:tcPr>
            <w:tcW w:type="dxa" w:w="1278"/>
          </w:tcPr>
          <w:p>
            <w:r>
              <w:rPr>
                <w:b/>
                <w:sz w:val="13"/>
              </w:rPr>
              <w:t>Owner/Class</w:t>
            </w:r>
          </w:p>
        </w:tc>
        <w:tc>
          <w:tcPr>
            <w:tcW w:type="dxa" w:w="1278"/>
          </w:tcPr>
          <w:p>
            <w:r>
              <w:rPr>
                <w:b/>
                <w:sz w:val="13"/>
              </w:rPr>
              <w:t>Delivered</w:t>
            </w:r>
          </w:p>
        </w:tc>
        <w:tc>
          <w:tcPr>
            <w:tcW w:type="dxa" w:w="1278"/>
          </w:tcPr>
          <w:p>
            <w:r>
              <w:rPr>
                <w:b/>
                <w:sz w:val="13"/>
              </w:rPr>
              <w:t>Verified</w:t>
            </w:r>
          </w:p>
        </w:tc>
        <w:tc>
          <w:tcPr>
            <w:tcW w:type="dxa" w:w="1278"/>
          </w:tcPr>
          <w:p>
            <w:r>
              <w:rPr>
                <w:b/>
                <w:sz w:val="13"/>
              </w:rPr>
              <w:t>Notes</w:t>
            </w:r>
          </w:p>
        </w:tc>
      </w:tr>
      <w:tr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278"/>
          </w:tcPr>
          <w:p>
            <w:r>
              <w:rPr>
                <w:sz w:val="12"/>
              </w:rPr>
              <w:t>____________</w:t>
            </w:r>
          </w:p>
        </w:tc>
      </w:tr>
    </w:tbl>
    <w:p>
      <w:pPr>
        <w:spacing w:before="140" w:after="40"/>
      </w:pPr>
      <w:r>
        <w:rPr>
          <w:b/>
          <w:sz w:val="21"/>
        </w:rPr>
        <w:t>B. THIRD-PARTY DEPENDENCY REGISTER</w:t>
      </w:r>
    </w:p>
    <w:p>
      <w:r>
        <w:rPr>
          <w:b/>
        </w:rPr>
        <w:t xml:space="preserve">B.1 Dependency Scope. </w:t>
      </w:r>
      <w:r>
        <w:t>Material external software, services, models, APIs, frameworks, libraries, hosting, databases, authentication providers, analytics, storage and other dependencies required to operate the Education Platform will be identified.</w:t>
      </w:r>
    </w:p>
    <w:p>
      <w:r>
        <w:rPr>
          <w:b/>
        </w:rPr>
        <w:t xml:space="preserve">B.2 Transferability. </w:t>
      </w:r>
      <w:r>
        <w:t>The record will state whether each dependency is transferable, must be re-contracted by VCA Platforms, is open-source, or requires a new Company-controlled account.</w:t>
      </w:r>
    </w:p>
    <w:p>
      <w:r>
        <w:rPr>
          <w:b/>
        </w:rPr>
        <w:t xml:space="preserve">B.3 Cost Responsibility. </w:t>
      </w:r>
      <w:r>
        <w:t>Known recurring charges, usage-based costs or licensing obligations should be disclosed where material to continued operation.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c>
          <w:tcPr>
            <w:tcW w:type="dxa" w:w="1461"/>
          </w:tcPr>
          <w:p>
            <w:r>
              <w:rPr>
                <w:b/>
                <w:sz w:val="13"/>
              </w:rPr>
              <w:t>Dependency</w:t>
            </w:r>
          </w:p>
        </w:tc>
        <w:tc>
          <w:tcPr>
            <w:tcW w:type="dxa" w:w="1461"/>
          </w:tcPr>
          <w:p>
            <w:r>
              <w:rPr>
                <w:b/>
                <w:sz w:val="13"/>
              </w:rPr>
              <w:t>Provider/Product</w:t>
            </w:r>
          </w:p>
        </w:tc>
        <w:tc>
          <w:tcPr>
            <w:tcW w:type="dxa" w:w="1461"/>
          </w:tcPr>
          <w:p>
            <w:r>
              <w:rPr>
                <w:b/>
                <w:sz w:val="13"/>
              </w:rPr>
              <w:t>Purpose</w:t>
            </w:r>
          </w:p>
        </w:tc>
        <w:tc>
          <w:tcPr>
            <w:tcW w:type="dxa" w:w="1461"/>
          </w:tcPr>
          <w:p>
            <w:r>
              <w:rPr>
                <w:b/>
                <w:sz w:val="13"/>
              </w:rPr>
              <w:t>License/Plan</w:t>
            </w:r>
          </w:p>
        </w:tc>
        <w:tc>
          <w:tcPr>
            <w:tcW w:type="dxa" w:w="1461"/>
          </w:tcPr>
          <w:p>
            <w:r>
              <w:rPr>
                <w:b/>
                <w:sz w:val="13"/>
              </w:rPr>
              <w:t>Account Owner</w:t>
            </w:r>
          </w:p>
        </w:tc>
        <w:tc>
          <w:tcPr>
            <w:tcW w:type="dxa" w:w="1461"/>
          </w:tcPr>
          <w:p>
            <w:r>
              <w:rPr>
                <w:b/>
                <w:sz w:val="13"/>
              </w:rPr>
              <w:t>Transfer Method</w:t>
            </w:r>
          </w:p>
        </w:tc>
        <w:tc>
          <w:tcPr>
            <w:tcW w:type="dxa" w:w="1461"/>
          </w:tcPr>
          <w:p>
            <w:r>
              <w:rPr>
                <w:b/>
                <w:sz w:val="13"/>
              </w:rPr>
              <w:t>Status</w:t>
            </w:r>
          </w:p>
        </w:tc>
      </w:tr>
      <w:tr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461"/>
          </w:tcPr>
          <w:p>
            <w:r>
              <w:rPr>
                <w:sz w:val="12"/>
              </w:rPr>
              <w:t>____________</w:t>
            </w:r>
          </w:p>
        </w:tc>
      </w:tr>
    </w:tbl>
    <w:p>
      <w:pPr>
        <w:spacing w:before="140" w:after="40"/>
      </w:pPr>
      <w:r>
        <w:rPr>
          <w:b/>
          <w:sz w:val="21"/>
        </w:rPr>
        <w:t>C. ACCESS &amp; CREDENTIAL TRANSFER</w:t>
      </w:r>
    </w:p>
    <w:p>
      <w:r>
        <w:rPr>
          <w:b/>
        </w:rPr>
        <w:t xml:space="preserve">C.1 Company-Controlled Access. </w:t>
      </w:r>
      <w:r>
        <w:t>Where practical, critical production and development accounts will be migrated to or established under VCA Platforms-controlled credentials at or promptly after Closing.</w:t>
      </w:r>
    </w:p>
    <w:p>
      <w:r>
        <w:rPr>
          <w:b/>
        </w:rPr>
        <w:t xml:space="preserve">C.2 Access Categories. </w:t>
      </w:r>
      <w:r>
        <w:t>Access records may include source control, deployment, hosting, domain/DNS, database, authentication, AI/model providers, analytics, email, storage, monitoring and other operational systems.</w:t>
      </w:r>
    </w:p>
    <w:p>
      <w:r>
        <w:rPr>
          <w:b/>
        </w:rPr>
        <w:t xml:space="preserve">C.3 Secure Credential Handling. </w:t>
      </w:r>
      <w:r>
        <w:t>Credentials will be transferred through a secure mechanism or re-issued directly to authorized Company personnel. The printed closing package will record completion, not the credential value.</w:t>
      </w:r>
    </w:p>
    <w:p>
      <w:r>
        <w:rPr>
          <w:b/>
        </w:rPr>
        <w:t xml:space="preserve">C.4 Revocation. </w:t>
      </w:r>
      <w:r>
        <w:t>Seller-side or legacy access that is no longer required following transfer should be revoked or reduced in accordance with the agreed transition plan.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4"/>
        <w:gridCol w:w="1704"/>
        <w:gridCol w:w="1704"/>
        <w:gridCol w:w="1704"/>
        <w:gridCol w:w="1704"/>
        <w:gridCol w:w="1704"/>
      </w:tblGrid>
      <w:tr>
        <w:tc>
          <w:tcPr>
            <w:tcW w:type="dxa" w:w="1704"/>
          </w:tcPr>
          <w:p>
            <w:r>
              <w:rPr>
                <w:b/>
                <w:sz w:val="13"/>
              </w:rPr>
              <w:t>System</w:t>
            </w:r>
          </w:p>
        </w:tc>
        <w:tc>
          <w:tcPr>
            <w:tcW w:type="dxa" w:w="1704"/>
          </w:tcPr>
          <w:p>
            <w:r>
              <w:rPr>
                <w:b/>
                <w:sz w:val="13"/>
              </w:rPr>
              <w:t>Access Type</w:t>
            </w:r>
          </w:p>
        </w:tc>
        <w:tc>
          <w:tcPr>
            <w:tcW w:type="dxa" w:w="1704"/>
          </w:tcPr>
          <w:p>
            <w:r>
              <w:rPr>
                <w:b/>
                <w:sz w:val="13"/>
              </w:rPr>
              <w:t>Legacy Owner</w:t>
            </w:r>
          </w:p>
        </w:tc>
        <w:tc>
          <w:tcPr>
            <w:tcW w:type="dxa" w:w="1704"/>
          </w:tcPr>
          <w:p>
            <w:r>
              <w:rPr>
                <w:b/>
                <w:sz w:val="13"/>
              </w:rPr>
              <w:t>New Owner</w:t>
            </w:r>
          </w:p>
        </w:tc>
        <w:tc>
          <w:tcPr>
            <w:tcW w:type="dxa" w:w="1704"/>
          </w:tcPr>
          <w:p>
            <w:r>
              <w:rPr>
                <w:b/>
                <w:sz w:val="13"/>
              </w:rPr>
              <w:t>Transfer / Reissue</w:t>
            </w:r>
          </w:p>
        </w:tc>
        <w:tc>
          <w:tcPr>
            <w:tcW w:type="dxa" w:w="1704"/>
          </w:tcPr>
          <w:p>
            <w:r>
              <w:rPr>
                <w:b/>
                <w:sz w:val="13"/>
              </w:rPr>
              <w:t>Status</w:t>
            </w:r>
          </w:p>
        </w:tc>
      </w:tr>
      <w:tr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</w:tr>
      <w:tr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  <w:tc>
          <w:tcPr>
            <w:tcW w:type="dxa" w:w="1704"/>
          </w:tcPr>
          <w:p>
            <w:r>
              <w:rPr>
                <w:sz w:val="12"/>
              </w:rPr>
              <w:t>____________</w:t>
            </w:r>
          </w:p>
        </w:tc>
      </w:tr>
    </w:tbl>
    <w:p>
      <w:pPr>
        <w:spacing w:before="140" w:after="40"/>
      </w:pPr>
      <w:r>
        <w:rPr>
          <w:b/>
          <w:sz w:val="21"/>
        </w:rPr>
        <w:t>D. DEPLOYMENT &amp; OPERATIONS SNAPSHOT</w:t>
      </w:r>
    </w:p>
    <w:p>
      <w:r>
        <w:rPr>
          <w:b/>
        </w:rPr>
        <w:t xml:space="preserve">D.1 Deployment Record. </w:t>
      </w:r>
      <w:r>
        <w:t>The Closing package should identify the current deployment target(s), environment(s), primary hosting/service provider(s), deployment method and current operational status.</w:t>
      </w:r>
    </w:p>
    <w:p>
      <w:r>
        <w:rPr>
          <w:b/>
        </w:rPr>
        <w:t xml:space="preserve">D.2 Environment Variables. </w:t>
      </w:r>
      <w:r>
        <w:t>Environment-variable names and required configuration categories may be inventoried, but secret values will remain outside this printed document.</w:t>
      </w:r>
    </w:p>
    <w:p>
      <w:r>
        <w:rPr>
          <w:b/>
        </w:rPr>
        <w:t xml:space="preserve">D.3 Database / Storage. </w:t>
      </w:r>
      <w:r>
        <w:t>Material databases, storage services and backup locations required for continued platform operation will be identified along with transfer or re-provisioning status.</w:t>
      </w:r>
    </w:p>
    <w:p>
      <w:r>
        <w:rPr>
          <w:b/>
        </w:rPr>
        <w:t xml:space="preserve">D.4 Operational Continuity. </w:t>
      </w:r>
      <w:r>
        <w:t>Any known item that could prevent normal deployment or operation following transfer must be listed as an open Closing exception.</w:t>
      </w:r>
    </w:p>
    <w:p>
      <w:pPr>
        <w:spacing w:before="140" w:after="40"/>
      </w:pPr>
      <w:r>
        <w:rPr>
          <w:b/>
          <w:sz w:val="21"/>
        </w:rPr>
        <w:t>E. CODEX / AUTOMATED TECHNICAL RECONCILIATION</w:t>
      </w:r>
    </w:p>
    <w:p>
      <w:r>
        <w:rPr>
          <w:b/>
        </w:rPr>
        <w:t xml:space="preserve">E.1 Automated Analysis. </w:t>
      </w:r>
      <w:r>
        <w:t>Codex or comparable repository-analysis tooling may be used to identify files, dependencies, package manifests, environment references, integrations, deployment configuration and other technical artifacts.</w:t>
      </w:r>
    </w:p>
    <w:p>
      <w:r>
        <w:rPr>
          <w:b/>
        </w:rPr>
        <w:t xml:space="preserve">E.2 Evidence Function. </w:t>
      </w:r>
      <w:r>
        <w:t>Automated analysis is intended to accelerate inventory, integrity checks and transfer verification. It does not independently determine legal ownership or override the signed asset schedules.</w:t>
      </w:r>
    </w:p>
    <w:p>
      <w:r>
        <w:rPr>
          <w:b/>
        </w:rPr>
        <w:t xml:space="preserve">E.3 Reconciliation Output. </w:t>
      </w:r>
      <w:r>
        <w:t>The final automated inventory may be attached as a technical exhibit and cross-referenced to VCA-PLAT-013 and this Record.</w:t>
      </w:r>
    </w:p>
    <w:p>
      <w:r>
        <w:rPr>
          <w:b/>
        </w:rPr>
        <w:t xml:space="preserve">E.4 Hash / Manifest Certificate. </w:t>
      </w:r>
      <w:r>
        <w:t>Where feasible, the Closing source snapshot may be accompanied by a machine-generated manifest showing file paths, sizes, timestamps and cryptographic hashes to provide tamper-evident technical evidence of the delivered state.</w:t>
      </w:r>
    </w:p>
    <w:p>
      <w:pPr>
        <w:spacing w:before="140" w:after="40"/>
      </w:pPr>
      <w:r>
        <w:rPr>
          <w:b/>
          <w:sz w:val="21"/>
        </w:rPr>
        <w:t>F. OPEN ITEMS / EXCEPTIONS</w:t>
      </w:r>
    </w:p>
    <w:p>
      <w:r>
        <w:rPr>
          <w:b/>
        </w:rPr>
        <w:t xml:space="preserve">F.1 Exception Requirement. </w:t>
      </w:r>
      <w:r>
        <w:t>Any unresolved ownership issue, missing source item, non-transferable dependency, inaccessible account, incomplete credential transfer or other technical deficiency will be listed rather than presumed complete.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r>
              <w:rPr>
                <w:b/>
                <w:sz w:val="14"/>
              </w:rPr>
              <w:t>Exception ID</w:t>
            </w:r>
          </w:p>
        </w:tc>
        <w:tc>
          <w:tcPr>
            <w:tcW w:type="dxa" w:w="2045"/>
          </w:tcPr>
          <w:p>
            <w:r>
              <w:rPr>
                <w:b/>
                <w:sz w:val="14"/>
              </w:rPr>
              <w:t>Issue</w:t>
            </w:r>
          </w:p>
        </w:tc>
        <w:tc>
          <w:tcPr>
            <w:tcW w:type="dxa" w:w="2045"/>
          </w:tcPr>
          <w:p>
            <w:r>
              <w:rPr>
                <w:b/>
                <w:sz w:val="14"/>
              </w:rPr>
              <w:t>Responsible Party</w:t>
            </w:r>
          </w:p>
        </w:tc>
        <w:tc>
          <w:tcPr>
            <w:tcW w:type="dxa" w:w="2045"/>
          </w:tcPr>
          <w:p>
            <w:r>
              <w:rPr>
                <w:b/>
                <w:sz w:val="14"/>
              </w:rPr>
              <w:t>Target Resolution</w:t>
            </w:r>
          </w:p>
        </w:tc>
        <w:tc>
          <w:tcPr>
            <w:tcW w:type="dxa" w:w="2045"/>
          </w:tcPr>
          <w:p>
            <w:r>
              <w:rPr>
                <w:b/>
                <w:sz w:val="14"/>
              </w:rPr>
              <w:t>Status</w:t>
            </w:r>
          </w:p>
        </w:tc>
      </w:tr>
      <w:tr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</w:tr>
      <w:tr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</w:tr>
      <w:tr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</w:tr>
      <w:tr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</w:tr>
      <w:tr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  <w:tc>
          <w:tcPr>
            <w:tcW w:type="dxa" w:w="2045"/>
          </w:tcPr>
          <w:p>
            <w:r>
              <w:rPr>
                <w:sz w:val="13"/>
              </w:rPr>
              <w:t>____________</w:t>
            </w:r>
          </w:p>
        </w:tc>
      </w:tr>
    </w:tbl>
    <w:p>
      <w:pPr>
        <w:spacing w:before="140" w:after="40"/>
      </w:pPr>
      <w:r>
        <w:rPr>
          <w:b/>
          <w:sz w:val="21"/>
        </w:rPr>
        <w:t>G. CLOSING STATUS CONTROL</w:t>
      </w:r>
    </w:p>
    <w:p>
      <w:r>
        <w:rPr>
          <w:b/>
        </w:rPr>
        <w:t xml:space="preserve">G.1 Pre-Closing Status. </w:t>
      </w:r>
      <w:r>
        <w:t>DRAFT / TECHNICAL RECONCILIATION IN PROGRESS.</w:t>
      </w:r>
    </w:p>
    <w:p>
      <w:r>
        <w:rPr>
          <w:b/>
        </w:rPr>
        <w:t xml:space="preserve">G.2 Closing Status. </w:t>
      </w:r>
      <w:r>
        <w:t>Upon confirmed delivery of the required source, dependency disclosures and access-control actions, this record may be marked VERIFIED — TECHNICAL DELIVERY COMPLETE.</w:t>
      </w:r>
    </w:p>
    <w:p>
      <w:r>
        <w:rPr>
          <w:b/>
        </w:rPr>
        <w:t xml:space="preserve">G.3 Partial Completion. </w:t>
      </w:r>
      <w:r>
        <w:t>If material exceptions remain, the record will be marked CONDITIONALLY ACCEPTED — OPEN ITEMS ATTACHED rather than fully verified.</w:t>
      </w:r>
    </w:p>
    <w:p>
      <w:r>
        <w:rPr>
          <w:b/>
        </w:rPr>
        <w:t xml:space="preserve">G.4 Final Activation. </w:t>
      </w:r>
      <w:r>
        <w:t>Following completion of any required Closing conditions, the Education Platform technical transfer record may be marked ACTIVE — VCA PLATFORMS CONTROLLED.</w:t>
      </w:r>
    </w:p>
    <w:p>
      <w:pPr>
        <w:spacing w:before="140" w:after="40"/>
      </w:pPr>
      <w:r>
        <w:rPr>
          <w:b/>
          <w:sz w:val="21"/>
        </w:rPr>
        <w:t>H. TECHNICAL ACCEPTANCE</w:t>
      </w:r>
    </w:p>
    <w:p>
      <w:r>
        <w:t>The undersigned acknowledge that this record is intended to evidence technical delivery and operational-transfer status only. Legal title and asset scope remain governed by VCA-PLAT-012, VCA-PLAT-013 and the controlling transaction documents.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top"/>
          </w:tcPr>
          <w:p>
            <w:r>
              <w:rPr>
                <w:b/>
              </w:rPr>
              <w:t>DELIVERING PARTY</w:t>
              <w:br/>
            </w:r>
            <w:r>
              <w:t>Entity: _____________________________</w:t>
              <w:br/>
              <w:t>By: ________________________________</w:t>
              <w:br/>
              <w:t>Name: Vince Carol</w:t>
              <w:br/>
              <w:t>Title: Authorized Representative</w:t>
              <w:br/>
              <w:t>Date: ______________________________</w:t>
            </w:r>
          </w:p>
        </w:tc>
        <w:tc>
          <w:tcPr>
            <w:tcW w:type="dxa" w:w="5112"/>
            <w:vAlign w:val="top"/>
          </w:tcPr>
          <w:p>
            <w:r>
              <w:rPr>
                <w:b/>
              </w:rPr>
              <w:t>VCA PLATFORMS LLC — RECEIPT / ACCEPTANCE</w:t>
              <w:br/>
            </w:r>
            <w:r>
              <w:t>By: ________________________________</w:t>
              <w:br/>
              <w:t>Name: ______________________________</w:t>
              <w:br/>
              <w:t>Title: _______________________________</w:t>
              <w:br/>
              <w:t>Date: ______________________________</w:t>
            </w:r>
          </w:p>
        </w:tc>
      </w:tr>
    </w:tbl>
    <w:p/>
    <w:p>
      <w:pPr>
        <w:jc w:val="center"/>
      </w:pPr>
      <w:r>
        <w:rPr>
          <w:b/>
        </w:rPr>
        <w:t>ACKNOWLEDGED — STRATEGIC INVESTMENT SIDE</w:t>
      </w:r>
    </w:p>
    <w:p>
      <w:pPr>
        <w:jc w:val="center"/>
      </w:pPr>
      <w:r>
        <w:t>Acorn Capital Holdings LLC</w:t>
        <w:br/>
        <w:br/>
        <w:t>By: ________________________________</w:t>
        <w:br/>
        <w:t>Name: Duane F. Guilford</w:t>
        <w:br/>
        <w:t>Title: Authorized Representative</w:t>
        <w:br/>
        <w:t>Date: ______________________________</w:t>
      </w:r>
    </w:p>
    <w:sectPr w:rsidR="00FC693F" w:rsidRPr="0006063C" w:rsidSect="00034616"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VCA Platforms LLC | VCA-PLAT-014 | Education Platform Source, Dependency &amp; Access Record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