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VCA PLATFORMS LLC</w:t>
      </w:r>
    </w:p>
    <w:p>
      <w:pPr>
        <w:jc w:val="center"/>
      </w:pPr>
      <w:r>
        <w:rPr>
          <w:b/>
          <w:sz w:val="26"/>
        </w:rPr>
        <w:t>TRANSACTION CLOSING MASTER INDEX</w:t>
      </w:r>
    </w:p>
    <w:p>
      <w:pPr>
        <w:jc w:val="center"/>
      </w:pPr>
      <w:r>
        <w:rPr>
          <w:sz w:val="18"/>
        </w:rPr>
        <w:t>Document ID: VCA-PLAT-003  |  Formation Date: August 26, 2026  |  Working Closing Binder</w:t>
      </w:r>
    </w:p>
    <w:p>
      <w:r>
        <w:rPr>
          <w:b/>
        </w:rPr>
        <w:t xml:space="preserve">Purpose. </w:t>
      </w:r>
      <w:r>
        <w:t>This Master Index is the document-control register for the formation, governance, capitalization, acquisitions, licenses, executive arrangements, participation rights, intellectual-property records and closing deliverables of VCA Platforms LLC. It is an administrative index only and does not amend or replace any executed agreement.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</w:tcPr>
          <w:p>
            <w:r>
              <w:rPr>
                <w:b/>
                <w:sz w:val="16"/>
              </w:rPr>
              <w:t>ID</w:t>
            </w:r>
          </w:p>
        </w:tc>
        <w:tc>
          <w:tcPr>
            <w:tcW w:type="dxa" w:w="2664"/>
            <w:vAlign w:val="center"/>
          </w:tcPr>
          <w:p>
            <w:r>
              <w:rPr>
                <w:b/>
                <w:sz w:val="16"/>
              </w:rPr>
              <w:t>Document / Record</w:t>
            </w:r>
          </w:p>
        </w:tc>
        <w:tc>
          <w:tcPr>
            <w:tcW w:type="dxa" w:w="2664"/>
            <w:vAlign w:val="center"/>
          </w:tcPr>
          <w:p>
            <w:r>
              <w:rPr>
                <w:b/>
                <w:sz w:val="16"/>
              </w:rPr>
              <w:t>Category</w:t>
            </w:r>
          </w:p>
        </w:tc>
        <w:tc>
          <w:tcPr>
            <w:tcW w:type="dxa" w:w="2664"/>
            <w:vAlign w:val="center"/>
          </w:tcPr>
          <w:p>
            <w:r>
              <w:rPr>
                <w:b/>
                <w:sz w:val="16"/>
              </w:rPr>
              <w:t>Status / Activation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001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NJ Certificate of Formation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Formation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FILED / ACTIVE — 08/26/2026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002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Initial Organizational Consent and Ratification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Governance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DRAFT — SIGNATURE REQUIRED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003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Transaction Closing Master Index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Document Control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ACTIVE WORKING INDEX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004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Final Agreed Terms Schedule — Controlling Commercial Framework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Transaction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EXECUTION COPY / TO BE INSERTED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005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Membership, Ownership &amp; Economic Participation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Ownership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006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Operating Agreement / Governance Agreement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Governance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 / COUNSEL REVIEW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007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Founder Commitment — Vince Carol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Founder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008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Executive Services Agreement — Vince Carol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Executive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009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Executive / Participation Agreement — Laquan James (2.5%)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Participation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010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BMV Holdings LLC Intellectual Property License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IP License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/ ACTIVE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011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BMV Licensed IP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IP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/ ACTIVE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012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Education Platform Asset Purchase &amp; Transfer Agreement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Acquisition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013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Education Platform Transfer / Asset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Asset Transfer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014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Education Platform Source, Dependency &amp; Access Record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Technical Transfer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DELIVERABLE /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015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Kayla Asset Purchase &amp; Assignment Agreement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Acquisition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016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Kayla IP / Source / Model / Dependency Transfer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Technical Transfer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017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Kayla BMV Residual Participation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Residual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EFFECTIVE UPON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018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CAI-RENU Agreement Package / Company Adoption Record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Commercial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 / COUNSEL REVIEW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019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Related IP and Asset Schedule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IP / Assets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PREPARED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020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Digital Transfer Room &amp; Access Credential Register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Closing / Technical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ACTIVATED AT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021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$3,000,000 Capitalization Authorization &amp; Funding Record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Capitalization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ACTIVATED UPON FUNDING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022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Closing Certificate / Deliverables Reconciliation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Closing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COMPLETED AT CLOSING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023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Sections 1–30 Compliance &amp; Deliverables Reconciliation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Closing Control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TO BE COMPLETED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024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Executed Transaction Package / Closing Binder Certification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Closing Record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>
              <w:rPr>
                <w:sz w:val="15"/>
              </w:rPr>
              <w:t>FINAL — POST CLOSING</w:t>
            </w:r>
          </w:p>
        </w:tc>
      </w:tr>
    </w:tbl>
    <w:p/>
    <w:p>
      <w:r>
        <w:rPr>
          <w:b/>
        </w:rPr>
        <w:t xml:space="preserve">Status legend: </w:t>
      </w:r>
      <w:r>
        <w:t>FILED / ACTIVE = legally or administratively in effect; DRAFT = prepared but not executed; EFFECTIVE UPON CLOSING = document may be signed/prepared in advance but operative effect is conditioned on closing; ACTIVATED UPON FUNDING = operative upon receipt of applicable funding; TO BE PREPARED = drafting workstream.</w:t>
      </w:r>
    </w:p>
    <w:p>
      <w:r>
        <w:rPr>
          <w:b/>
        </w:rPr>
        <w:t xml:space="preserve">Document-control note. </w:t>
      </w:r>
      <w:r>
        <w:t>Document numbers are binder-control identifiers and may be supplemented with exhibits, schedules, counsel revisions, signature counterparts and executed versions without changing the commercial terms reflected in the controlling agreements.</w:t>
      </w:r>
    </w:p>
    <w:sectPr w:rsidR="00FC693F" w:rsidRPr="0006063C" w:rsidSect="00034616">
      <w:footerReference w:type="default" r:id="rId9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VCA Platforms LLC | VCA-PLAT-003 | Transaction Closing Master Index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